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color w:val="A5452F"/>
          <w:sz w:val="16"/>
        </w:rPr>
        <w:t>TEMPLATE 02</w:t>
      </w:r>
    </w:p>
    <w:p>
      <w:pPr>
        <w:spacing w:after="120"/>
      </w:pPr>
      <w:r>
        <w:rPr>
          <w:rFonts w:ascii="Georgia" w:hAnsi="Georgia"/>
          <w:b/>
          <w:color w:val="1A1713"/>
          <w:sz w:val="44"/>
        </w:rPr>
        <w:t>Sample approval sheet</w:t>
      </w:r>
    </w:p>
    <w:p>
      <w:pPr>
        <w:spacing w:after="280"/>
      </w:pPr>
      <w:r>
        <w:rPr>
          <w:color w:val="7D766B"/>
          <w:sz w:val="20"/>
        </w:rPr>
        <w:t>One sheet per sample. If the sample is approved without measurements written down, the bulk order has no standard to fail against.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608"/>
            <w:shd w:val="clear" w:color="auto" w:fill="22303D"/>
          </w:tcPr>
          <w:p>
            <w:r/>
            <w:r>
              <w:rPr>
                <w:b/>
                <w:color w:val="FFFFFF"/>
                <w:sz w:val="16"/>
              </w:rPr>
              <w:t>Field</w:t>
            </w:r>
          </w:p>
        </w:tc>
        <w:tc>
          <w:tcPr>
            <w:tcW w:type="dxa" w:w="6576"/>
            <w:shd w:val="clear" w:color="auto" w:fill="22303D"/>
          </w:tcPr>
          <w:p>
            <w:r/>
            <w:r>
              <w:rPr>
                <w:b/>
                <w:color w:val="FFFFFF"/>
                <w:sz w:val="16"/>
              </w:rPr>
              <w:t>Record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Brief reference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Sample ID / date received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Workshop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Dimensions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  <w:t>Measured vs specified, per dimension. Note any dimension outside tolerance.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Weight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  <w:t>Measured vs specified. Weight is the fastest check for a material substitution.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Material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  <w:t>Visual check, plus any test performed and its result.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Colour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  <w:t>Against the reference, in daylight, side by side. Note whether a physical reference was used.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Workmanship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  <w:t>Defect count by type, with photograph references. “Looks fine” is not a record.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Function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  <w:t>If it has a lid, hinge, seal, clasp or moving part: does it work, and does it work repeatedly.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Packaging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  <w:t>As specified, and whether the sample survived transit in it.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Decision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  <w:t>Approved / approved with comments / rejected. One of three, not a paragraph.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Comments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  <w:t>What must change before production. Numbered, so the workshop can answer each point.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Signed and dated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before="200"/>
      </w:pPr>
      <w:r>
        <w:rPr>
          <w:i/>
          <w:color w:val="7D766B"/>
          <w:sz w:val="17"/>
        </w:rPr>
        <w:t>Keep the approved sample. It is the physical reference for the pre-shipment inspection, and it is the only thing that settles a colour argument six weeks later.</w:t>
      </w:r>
    </w:p>
    <w:p>
      <w:pPr>
        <w:spacing w:before="360"/>
      </w:pPr>
      <w:r>
        <w:rPr>
          <w:color w:val="7D766B"/>
          <w:sz w:val="15"/>
        </w:rPr>
        <w:t>CnCraftAgent — the trading name of Ancheng Digital Intelligence Technology, a sourcing and purchasing agency based in Nanjing, China.  ·  hello@cncraftagent.com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A171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